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D5FF" w14:textId="063503B2" w:rsidR="00F63BD2" w:rsidRPr="00102DBA" w:rsidRDefault="00CD7DC0" w:rsidP="00B850BF">
      <w:pPr>
        <w:pStyle w:val="Header"/>
        <w:spacing w:after="240"/>
        <w:rPr>
          <w:sz w:val="56"/>
          <w:szCs w:val="56"/>
        </w:rPr>
      </w:pPr>
      <w:r>
        <w:rPr>
          <w:rFonts w:ascii="Arial" w:hAnsi="Arial" w:cs="Arial"/>
          <w:noProof/>
          <w:color w:val="404040"/>
          <w:sz w:val="20"/>
        </w:rPr>
        <w:drawing>
          <wp:inline distT="0" distB="0" distL="0" distR="0" wp14:anchorId="55045654" wp14:editId="2270BF24">
            <wp:extent cx="1752040" cy="504825"/>
            <wp:effectExtent l="0" t="0" r="635" b="0"/>
            <wp:docPr id="34" name="Picture 34" descr="lUoB 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oB ogo-ltr"/>
                    <pic:cNvPicPr>
                      <a:picLocks noChangeAspect="1" noChangeArrowheads="1"/>
                    </pic:cNvPicPr>
                  </pic:nvPicPr>
                  <pic:blipFill>
                    <a:blip r:embed="rId10" cstate="print"/>
                    <a:srcRect/>
                    <a:stretch>
                      <a:fillRect/>
                    </a:stretch>
                  </pic:blipFill>
                  <pic:spPr bwMode="auto">
                    <a:xfrm>
                      <a:off x="0" y="0"/>
                      <a:ext cx="1752040" cy="504825"/>
                    </a:xfrm>
                    <a:prstGeom prst="rect">
                      <a:avLst/>
                    </a:prstGeom>
                    <a:noFill/>
                    <a:ln w="9525">
                      <a:noFill/>
                      <a:miter lim="800000"/>
                      <a:headEnd/>
                      <a:tailEnd/>
                    </a:ln>
                  </pic:spPr>
                </pic:pic>
              </a:graphicData>
            </a:graphic>
          </wp:inline>
        </w:drawing>
      </w:r>
      <w:r>
        <w:rPr>
          <w:sz w:val="56"/>
          <w:szCs w:val="56"/>
        </w:rPr>
        <w:t xml:space="preserve">           </w:t>
      </w:r>
      <w:r w:rsidR="00F63BD2" w:rsidRPr="00102DBA">
        <w:rPr>
          <w:sz w:val="56"/>
          <w:szCs w:val="56"/>
        </w:rPr>
        <w:t xml:space="preserve">Critical Friend Report </w:t>
      </w:r>
    </w:p>
    <w:p w14:paraId="21282D85" w14:textId="37858172" w:rsidR="0045499F" w:rsidRPr="00B850BF" w:rsidRDefault="0096562D" w:rsidP="00B850BF">
      <w:pPr>
        <w:rPr>
          <w:rFonts w:eastAsia="Times New Roman" w:cstheme="minorHAnsi"/>
          <w:b/>
          <w:sz w:val="24"/>
          <w:szCs w:val="24"/>
          <w:lang w:eastAsia="en-US"/>
        </w:rPr>
      </w:pPr>
      <w:r w:rsidRPr="00B850BF">
        <w:rPr>
          <w:rFonts w:eastAsia="Times New Roman" w:cstheme="minorHAnsi"/>
          <w:b/>
          <w:sz w:val="24"/>
          <w:szCs w:val="24"/>
          <w:lang w:eastAsia="en-US"/>
        </w:rPr>
        <w:t>Report of the Critical F</w:t>
      </w:r>
      <w:r w:rsidR="007C3135" w:rsidRPr="00B850BF">
        <w:rPr>
          <w:rFonts w:eastAsia="Times New Roman" w:cstheme="minorHAnsi"/>
          <w:b/>
          <w:sz w:val="24"/>
          <w:szCs w:val="24"/>
          <w:lang w:eastAsia="en-US"/>
        </w:rPr>
        <w:t>riend on a new programme /</w:t>
      </w:r>
      <w:r w:rsidRPr="00B850BF">
        <w:rPr>
          <w:rFonts w:eastAsia="Times New Roman" w:cstheme="minorHAnsi"/>
          <w:b/>
          <w:sz w:val="24"/>
          <w:szCs w:val="24"/>
          <w:lang w:eastAsia="en-US"/>
        </w:rPr>
        <w:t xml:space="preserve"> change to programme</w:t>
      </w:r>
    </w:p>
    <w:p w14:paraId="17087D5F" w14:textId="14B50307" w:rsidR="00A51528" w:rsidRPr="00CA0BAB" w:rsidRDefault="005253A7" w:rsidP="00A51528">
      <w:pPr>
        <w:rPr>
          <w:sz w:val="20"/>
          <w:szCs w:val="20"/>
        </w:rPr>
      </w:pPr>
      <w:r>
        <w:rPr>
          <w:sz w:val="20"/>
          <w:szCs w:val="20"/>
        </w:rPr>
        <w:t xml:space="preserve">The role </w:t>
      </w:r>
      <w:r w:rsidR="005D4E1E">
        <w:rPr>
          <w:sz w:val="20"/>
          <w:szCs w:val="20"/>
        </w:rPr>
        <w:t>of the critical friend is</w:t>
      </w:r>
      <w:r w:rsidR="003E6D69" w:rsidRPr="00CA0BAB">
        <w:rPr>
          <w:sz w:val="20"/>
          <w:szCs w:val="20"/>
        </w:rPr>
        <w:t xml:space="preserve"> to provide support and </w:t>
      </w:r>
      <w:r w:rsidR="00205D4A" w:rsidRPr="00CA0BAB">
        <w:rPr>
          <w:sz w:val="20"/>
          <w:szCs w:val="20"/>
        </w:rPr>
        <w:t xml:space="preserve">expert </w:t>
      </w:r>
      <w:r w:rsidR="003E6D69" w:rsidRPr="00CA0BAB">
        <w:rPr>
          <w:sz w:val="20"/>
          <w:szCs w:val="20"/>
        </w:rPr>
        <w:t>advice to the proposer</w:t>
      </w:r>
      <w:r w:rsidR="00205D4A" w:rsidRPr="00CA0BAB">
        <w:rPr>
          <w:sz w:val="20"/>
          <w:szCs w:val="20"/>
        </w:rPr>
        <w:t>, and to provide a</w:t>
      </w:r>
      <w:r w:rsidR="003E6D69" w:rsidRPr="00CA0BAB">
        <w:rPr>
          <w:sz w:val="20"/>
          <w:szCs w:val="20"/>
        </w:rPr>
        <w:t xml:space="preserve"> short </w:t>
      </w:r>
      <w:r w:rsidR="000E63BF" w:rsidRPr="00CA0BAB">
        <w:rPr>
          <w:sz w:val="20"/>
          <w:szCs w:val="20"/>
        </w:rPr>
        <w:t xml:space="preserve">critical </w:t>
      </w:r>
      <w:r w:rsidR="00205D4A" w:rsidRPr="00CA0BAB">
        <w:rPr>
          <w:sz w:val="20"/>
          <w:szCs w:val="20"/>
        </w:rPr>
        <w:t>report on the proposal to help the committees reach a decision.</w:t>
      </w:r>
      <w:r w:rsidR="00B04192" w:rsidRPr="00CA0BAB">
        <w:rPr>
          <w:sz w:val="20"/>
          <w:szCs w:val="20"/>
        </w:rPr>
        <w:t xml:space="preserve">  </w:t>
      </w:r>
      <w:r w:rsidR="00A51528" w:rsidRPr="00CA0BAB">
        <w:rPr>
          <w:sz w:val="20"/>
          <w:szCs w:val="20"/>
        </w:rPr>
        <w:t xml:space="preserve">For further information about the Programme Approval Process, please follow this link: </w:t>
      </w:r>
      <w:hyperlink r:id="rId11" w:history="1">
        <w:r w:rsidR="00A51528" w:rsidRPr="00CA0BAB">
          <w:rPr>
            <w:rStyle w:val="Hyperlink"/>
            <w:rFonts w:ascii="Arial" w:hAnsi="Arial" w:cs="Arial"/>
            <w:sz w:val="20"/>
            <w:szCs w:val="20"/>
          </w:rPr>
          <w:t>http://www.bristol.ac.uk/academic-quality/approve/</w:t>
        </w:r>
      </w:hyperlink>
    </w:p>
    <w:tbl>
      <w:tblPr>
        <w:tblStyle w:val="TableGrid"/>
        <w:tblW w:w="0" w:type="auto"/>
        <w:tblLook w:val="04A0" w:firstRow="1" w:lastRow="0" w:firstColumn="1" w:lastColumn="0" w:noHBand="0" w:noVBand="1"/>
      </w:tblPr>
      <w:tblGrid>
        <w:gridCol w:w="2065"/>
        <w:gridCol w:w="6951"/>
      </w:tblGrid>
      <w:tr w:rsidR="00A51528" w:rsidRPr="00CA0BAB" w14:paraId="12CCF80A" w14:textId="77777777" w:rsidTr="00A51528">
        <w:tc>
          <w:tcPr>
            <w:tcW w:w="9016" w:type="dxa"/>
            <w:gridSpan w:val="2"/>
            <w:shd w:val="clear" w:color="auto" w:fill="D9D9D9" w:themeFill="background1" w:themeFillShade="D9"/>
          </w:tcPr>
          <w:p w14:paraId="3BBE68F3" w14:textId="77777777" w:rsidR="00A51528" w:rsidRPr="00CA0BAB" w:rsidRDefault="00A51528">
            <w:pPr>
              <w:rPr>
                <w:sz w:val="20"/>
                <w:szCs w:val="20"/>
              </w:rPr>
            </w:pPr>
            <w:r w:rsidRPr="00CA0BAB">
              <w:rPr>
                <w:b/>
                <w:sz w:val="20"/>
                <w:szCs w:val="20"/>
              </w:rPr>
              <w:t xml:space="preserve">SECTION A: Proposal details </w:t>
            </w:r>
          </w:p>
        </w:tc>
      </w:tr>
      <w:tr w:rsidR="00A51528" w:rsidRPr="00CA0BAB" w14:paraId="6BF9CE4C" w14:textId="77777777" w:rsidTr="00A51528">
        <w:tc>
          <w:tcPr>
            <w:tcW w:w="2065" w:type="dxa"/>
            <w:shd w:val="clear" w:color="auto" w:fill="F2F2F2" w:themeFill="background1" w:themeFillShade="F2"/>
          </w:tcPr>
          <w:p w14:paraId="5C544F3A" w14:textId="77777777" w:rsidR="00A51528" w:rsidRPr="00CA0BAB" w:rsidRDefault="00A51528" w:rsidP="00A51528">
            <w:pPr>
              <w:rPr>
                <w:sz w:val="20"/>
                <w:szCs w:val="20"/>
              </w:rPr>
            </w:pPr>
            <w:r w:rsidRPr="00CA0BAB">
              <w:rPr>
                <w:sz w:val="20"/>
                <w:szCs w:val="20"/>
              </w:rPr>
              <w:t>Proposal title:</w:t>
            </w:r>
          </w:p>
          <w:p w14:paraId="29705BBC" w14:textId="77777777" w:rsidR="00A51528" w:rsidRPr="00CA0BAB" w:rsidRDefault="00A51528">
            <w:pPr>
              <w:rPr>
                <w:sz w:val="20"/>
                <w:szCs w:val="20"/>
              </w:rPr>
            </w:pPr>
          </w:p>
        </w:tc>
        <w:tc>
          <w:tcPr>
            <w:tcW w:w="6951" w:type="dxa"/>
          </w:tcPr>
          <w:p w14:paraId="567BF1D8" w14:textId="7663B72F" w:rsidR="00A51528" w:rsidRPr="00CA0BAB" w:rsidRDefault="00A51528">
            <w:pPr>
              <w:rPr>
                <w:sz w:val="20"/>
                <w:szCs w:val="20"/>
              </w:rPr>
            </w:pPr>
          </w:p>
        </w:tc>
      </w:tr>
      <w:tr w:rsidR="00A51528" w:rsidRPr="00CA0BAB" w14:paraId="76F2F567" w14:textId="77777777" w:rsidTr="00A51528">
        <w:tc>
          <w:tcPr>
            <w:tcW w:w="2065" w:type="dxa"/>
            <w:shd w:val="clear" w:color="auto" w:fill="F2F2F2" w:themeFill="background1" w:themeFillShade="F2"/>
          </w:tcPr>
          <w:p w14:paraId="696C29DA" w14:textId="77777777" w:rsidR="00A51528" w:rsidRPr="00CA0BAB" w:rsidRDefault="00A51528" w:rsidP="00A51528">
            <w:pPr>
              <w:rPr>
                <w:sz w:val="20"/>
                <w:szCs w:val="20"/>
              </w:rPr>
            </w:pPr>
            <w:r w:rsidRPr="00CA0BAB">
              <w:rPr>
                <w:sz w:val="20"/>
                <w:szCs w:val="20"/>
              </w:rPr>
              <w:t>Critical friend:</w:t>
            </w:r>
          </w:p>
          <w:p w14:paraId="758E6DED" w14:textId="77777777" w:rsidR="00A51528" w:rsidRPr="00CA0BAB" w:rsidRDefault="00A51528">
            <w:pPr>
              <w:rPr>
                <w:sz w:val="20"/>
                <w:szCs w:val="20"/>
              </w:rPr>
            </w:pPr>
          </w:p>
        </w:tc>
        <w:tc>
          <w:tcPr>
            <w:tcW w:w="6951" w:type="dxa"/>
          </w:tcPr>
          <w:p w14:paraId="741C2637" w14:textId="77777777" w:rsidR="00A51528" w:rsidRPr="00CA0BAB" w:rsidRDefault="00A51528">
            <w:pPr>
              <w:rPr>
                <w:sz w:val="20"/>
                <w:szCs w:val="20"/>
              </w:rPr>
            </w:pPr>
          </w:p>
        </w:tc>
      </w:tr>
      <w:tr w:rsidR="00A51528" w:rsidRPr="00CA0BAB" w14:paraId="1E9B23FD" w14:textId="77777777" w:rsidTr="00A51528">
        <w:tc>
          <w:tcPr>
            <w:tcW w:w="2065" w:type="dxa"/>
            <w:shd w:val="clear" w:color="auto" w:fill="F2F2F2" w:themeFill="background1" w:themeFillShade="F2"/>
          </w:tcPr>
          <w:p w14:paraId="61BD6022" w14:textId="77777777" w:rsidR="00A51528" w:rsidRPr="00CA0BAB" w:rsidRDefault="00A51528" w:rsidP="00A51528">
            <w:pPr>
              <w:rPr>
                <w:sz w:val="20"/>
                <w:szCs w:val="20"/>
              </w:rPr>
            </w:pPr>
            <w:r w:rsidRPr="00CA0BAB">
              <w:rPr>
                <w:sz w:val="20"/>
                <w:szCs w:val="20"/>
              </w:rPr>
              <w:t>Date report written:</w:t>
            </w:r>
          </w:p>
          <w:p w14:paraId="391DF1F6" w14:textId="77777777" w:rsidR="00A51528" w:rsidRPr="00CA0BAB" w:rsidRDefault="00A51528">
            <w:pPr>
              <w:rPr>
                <w:sz w:val="20"/>
                <w:szCs w:val="20"/>
              </w:rPr>
            </w:pPr>
          </w:p>
        </w:tc>
        <w:tc>
          <w:tcPr>
            <w:tcW w:w="6951" w:type="dxa"/>
          </w:tcPr>
          <w:p w14:paraId="4CD83CA3" w14:textId="77777777" w:rsidR="00A51528" w:rsidRPr="00CA0BAB" w:rsidRDefault="00A51528">
            <w:pPr>
              <w:rPr>
                <w:sz w:val="20"/>
                <w:szCs w:val="20"/>
              </w:rPr>
            </w:pPr>
          </w:p>
        </w:tc>
      </w:tr>
    </w:tbl>
    <w:p w14:paraId="40C07488" w14:textId="77777777" w:rsidR="00A51528" w:rsidRPr="00CA0BAB" w:rsidRDefault="00A51528" w:rsidP="00A51528">
      <w:pPr>
        <w:spacing w:after="0"/>
        <w:rPr>
          <w:sz w:val="20"/>
          <w:szCs w:val="20"/>
        </w:rPr>
      </w:pPr>
    </w:p>
    <w:tbl>
      <w:tblPr>
        <w:tblStyle w:val="TableGrid"/>
        <w:tblW w:w="0" w:type="auto"/>
        <w:tblLook w:val="04A0" w:firstRow="1" w:lastRow="0" w:firstColumn="1" w:lastColumn="0" w:noHBand="0" w:noVBand="1"/>
      </w:tblPr>
      <w:tblGrid>
        <w:gridCol w:w="9016"/>
      </w:tblGrid>
      <w:tr w:rsidR="00A51528" w:rsidRPr="00CA0BAB" w14:paraId="5C0058B3" w14:textId="77777777" w:rsidTr="2050DDDE">
        <w:tc>
          <w:tcPr>
            <w:tcW w:w="9016" w:type="dxa"/>
            <w:shd w:val="clear" w:color="auto" w:fill="D9D9D9" w:themeFill="background1" w:themeFillShade="D9"/>
          </w:tcPr>
          <w:p w14:paraId="32435428" w14:textId="77777777" w:rsidR="00A51528" w:rsidRPr="00CA0BAB" w:rsidRDefault="00A51528" w:rsidP="00A51528">
            <w:pPr>
              <w:rPr>
                <w:sz w:val="20"/>
                <w:szCs w:val="20"/>
              </w:rPr>
            </w:pPr>
            <w:r w:rsidRPr="00CA0BAB">
              <w:rPr>
                <w:b/>
                <w:sz w:val="20"/>
                <w:szCs w:val="20"/>
              </w:rPr>
              <w:t xml:space="preserve">SECTION B: Report of the Critical Friend </w:t>
            </w:r>
          </w:p>
        </w:tc>
      </w:tr>
      <w:tr w:rsidR="00A51528" w:rsidRPr="00CA0BAB" w14:paraId="50876B4C" w14:textId="77777777" w:rsidTr="2050DDDE">
        <w:tc>
          <w:tcPr>
            <w:tcW w:w="9016" w:type="dxa"/>
            <w:shd w:val="clear" w:color="auto" w:fill="F2F2F2" w:themeFill="background1" w:themeFillShade="F2"/>
          </w:tcPr>
          <w:p w14:paraId="28002D87" w14:textId="6582DF3C" w:rsidR="006A06F1" w:rsidRPr="00372D86" w:rsidRDefault="006A06F1" w:rsidP="006A06F1">
            <w:pPr>
              <w:rPr>
                <w:rFonts w:ascii="Arial" w:hAnsi="Arial" w:cs="Arial"/>
                <w:sz w:val="20"/>
                <w:szCs w:val="20"/>
              </w:rPr>
            </w:pPr>
            <w:r>
              <w:rPr>
                <w:rFonts w:ascii="Arial" w:hAnsi="Arial" w:cs="Arial"/>
                <w:sz w:val="20"/>
                <w:szCs w:val="20"/>
              </w:rPr>
              <w:t xml:space="preserve">1. </w:t>
            </w:r>
            <w:r w:rsidRPr="00372D86">
              <w:rPr>
                <w:rFonts w:ascii="Arial" w:hAnsi="Arial" w:cs="Arial"/>
                <w:sz w:val="20"/>
                <w:szCs w:val="20"/>
              </w:rPr>
              <w:t>Please use the following checklist</w:t>
            </w:r>
            <w:r>
              <w:rPr>
                <w:rFonts w:ascii="Arial" w:hAnsi="Arial" w:cs="Arial"/>
                <w:sz w:val="20"/>
                <w:szCs w:val="20"/>
              </w:rPr>
              <w:t xml:space="preserve">, </w:t>
            </w:r>
            <w:r w:rsidR="00F12E6F">
              <w:rPr>
                <w:rFonts w:ascii="Arial" w:hAnsi="Arial" w:cs="Arial"/>
                <w:sz w:val="20"/>
                <w:szCs w:val="20"/>
              </w:rPr>
              <w:t xml:space="preserve">including elements that have been </w:t>
            </w:r>
            <w:r>
              <w:rPr>
                <w:rFonts w:ascii="Arial" w:hAnsi="Arial" w:cs="Arial"/>
                <w:sz w:val="20"/>
                <w:szCs w:val="20"/>
              </w:rPr>
              <w:t xml:space="preserve">drawn from the </w:t>
            </w:r>
            <w:hyperlink r:id="rId12" w:history="1">
              <w:r w:rsidRPr="00C81C5A">
                <w:rPr>
                  <w:rStyle w:val="Hyperlink"/>
                  <w:rFonts w:ascii="Arial" w:hAnsi="Arial" w:cs="Arial"/>
                  <w:sz w:val="20"/>
                  <w:szCs w:val="20"/>
                </w:rPr>
                <w:t>BF Curriculum Framework</w:t>
              </w:r>
            </w:hyperlink>
            <w:r>
              <w:rPr>
                <w:rFonts w:ascii="Arial" w:hAnsi="Arial" w:cs="Arial"/>
                <w:sz w:val="20"/>
                <w:szCs w:val="20"/>
              </w:rPr>
              <w:t>,</w:t>
            </w:r>
            <w:r w:rsidRPr="00372D86">
              <w:rPr>
                <w:rFonts w:ascii="Arial" w:hAnsi="Arial" w:cs="Arial"/>
                <w:sz w:val="20"/>
                <w:szCs w:val="20"/>
              </w:rPr>
              <w:t xml:space="preserve"> to ensure the essential points are covered:</w:t>
            </w:r>
          </w:p>
          <w:p w14:paraId="29DF51EF" w14:textId="77777777" w:rsidR="006A06F1" w:rsidRPr="00372D86" w:rsidRDefault="006A06F1" w:rsidP="006A06F1">
            <w:pPr>
              <w:pStyle w:val="ListParagraph"/>
              <w:numPr>
                <w:ilvl w:val="0"/>
                <w:numId w:val="6"/>
              </w:numPr>
              <w:rPr>
                <w:rFonts w:ascii="Arial" w:hAnsi="Arial" w:cs="Arial"/>
                <w:sz w:val="20"/>
                <w:szCs w:val="20"/>
              </w:rPr>
            </w:pPr>
            <w:r w:rsidRPr="00372D86">
              <w:rPr>
                <w:rFonts w:ascii="Arial" w:hAnsi="Arial" w:cs="Arial"/>
                <w:sz w:val="20"/>
                <w:szCs w:val="20"/>
              </w:rPr>
              <w:t>Is there a clear and comprehensive academic rationale?</w:t>
            </w:r>
          </w:p>
          <w:p w14:paraId="77571902" w14:textId="68BAF922" w:rsidR="006A06F1" w:rsidRDefault="006A06F1" w:rsidP="006A06F1">
            <w:pPr>
              <w:pStyle w:val="ListParagraph"/>
              <w:numPr>
                <w:ilvl w:val="0"/>
                <w:numId w:val="6"/>
              </w:numPr>
              <w:rPr>
                <w:rFonts w:ascii="Arial" w:hAnsi="Arial" w:cs="Arial"/>
                <w:sz w:val="20"/>
                <w:szCs w:val="20"/>
              </w:rPr>
            </w:pPr>
            <w:r w:rsidRPr="2050DDDE">
              <w:rPr>
                <w:rFonts w:ascii="Arial" w:hAnsi="Arial" w:cs="Arial"/>
                <w:sz w:val="20"/>
                <w:szCs w:val="20"/>
              </w:rPr>
              <w:t>Do the units fit together as an integrated programme that will support a student’s development</w:t>
            </w:r>
            <w:r w:rsidR="00F12E6F" w:rsidRPr="2050DDDE">
              <w:rPr>
                <w:rFonts w:ascii="Arial" w:hAnsi="Arial" w:cs="Arial"/>
                <w:sz w:val="20"/>
                <w:szCs w:val="20"/>
              </w:rPr>
              <w:t xml:space="preserve">, introducing key concepts at appropriate times, </w:t>
            </w:r>
            <w:r w:rsidRPr="2050DDDE">
              <w:rPr>
                <w:rFonts w:ascii="Arial" w:hAnsi="Arial" w:cs="Arial"/>
                <w:sz w:val="20"/>
                <w:szCs w:val="20"/>
              </w:rPr>
              <w:t>and is the student’s progression coherent?</w:t>
            </w:r>
          </w:p>
          <w:p w14:paraId="44779B6F" w14:textId="77777777" w:rsidR="00F70D3C" w:rsidRDefault="006A06F1" w:rsidP="00F70D3C">
            <w:pPr>
              <w:pStyle w:val="ListParagraph"/>
              <w:numPr>
                <w:ilvl w:val="0"/>
                <w:numId w:val="6"/>
              </w:numPr>
              <w:rPr>
                <w:rFonts w:ascii="Arial" w:hAnsi="Arial" w:cs="Arial"/>
                <w:sz w:val="20"/>
                <w:szCs w:val="20"/>
              </w:rPr>
            </w:pPr>
            <w:r w:rsidRPr="00372D86">
              <w:rPr>
                <w:rFonts w:ascii="Arial" w:hAnsi="Arial" w:cs="Arial"/>
                <w:sz w:val="20"/>
                <w:szCs w:val="20"/>
              </w:rPr>
              <w:t>Is there evidence of research-led teaching?</w:t>
            </w:r>
          </w:p>
          <w:p w14:paraId="44D8AAD2" w14:textId="2074F114" w:rsidR="00F70D3C" w:rsidRPr="00874842" w:rsidRDefault="00F70D3C" w:rsidP="00874842">
            <w:pPr>
              <w:pStyle w:val="ListParagraph"/>
              <w:numPr>
                <w:ilvl w:val="0"/>
                <w:numId w:val="6"/>
              </w:numPr>
              <w:rPr>
                <w:rFonts w:ascii="Arial" w:hAnsi="Arial" w:cs="Arial"/>
                <w:sz w:val="20"/>
                <w:szCs w:val="20"/>
              </w:rPr>
            </w:pPr>
            <w:r w:rsidRPr="00874842">
              <w:rPr>
                <w:rFonts w:ascii="Arial" w:hAnsi="Arial" w:cs="Arial"/>
                <w:sz w:val="20"/>
                <w:szCs w:val="20"/>
              </w:rPr>
              <w:t xml:space="preserve">Is there an appropriate balance between delivery methods e.g. lectures/seminars/group work and practical, and is the balance between directed and independent study appropriate? </w:t>
            </w:r>
          </w:p>
          <w:p w14:paraId="10781563" w14:textId="77777777" w:rsidR="006A06F1" w:rsidRPr="007C7124" w:rsidRDefault="006A06F1" w:rsidP="006A06F1">
            <w:pPr>
              <w:pStyle w:val="ListParagraph"/>
              <w:numPr>
                <w:ilvl w:val="0"/>
                <w:numId w:val="6"/>
              </w:numPr>
              <w:rPr>
                <w:rFonts w:ascii="Arial" w:hAnsi="Arial" w:cs="Arial"/>
                <w:sz w:val="20"/>
                <w:szCs w:val="20"/>
              </w:rPr>
            </w:pPr>
            <w:r>
              <w:rPr>
                <w:rFonts w:ascii="Arial" w:hAnsi="Arial" w:cs="Arial"/>
                <w:sz w:val="20"/>
                <w:szCs w:val="20"/>
              </w:rPr>
              <w:t xml:space="preserve">Does the programme link with and reference other disciplines as appropriate? </w:t>
            </w:r>
          </w:p>
          <w:p w14:paraId="69D92591" w14:textId="77777777" w:rsidR="006A06F1" w:rsidRPr="00372D86" w:rsidRDefault="006A06F1" w:rsidP="006A06F1">
            <w:pPr>
              <w:pStyle w:val="ListParagraph"/>
              <w:numPr>
                <w:ilvl w:val="0"/>
                <w:numId w:val="6"/>
              </w:numPr>
              <w:rPr>
                <w:rFonts w:ascii="Arial" w:hAnsi="Arial" w:cs="Arial"/>
                <w:sz w:val="20"/>
                <w:szCs w:val="20"/>
              </w:rPr>
            </w:pPr>
            <w:r w:rsidRPr="00372D86">
              <w:rPr>
                <w:rFonts w:ascii="Arial" w:hAnsi="Arial" w:cs="Arial"/>
                <w:sz w:val="20"/>
                <w:szCs w:val="20"/>
              </w:rPr>
              <w:t>Are the unit and programme learning outcomes set at the appropriate level and is the relationship between them clear?</w:t>
            </w:r>
          </w:p>
          <w:p w14:paraId="4A832B21" w14:textId="77777777" w:rsidR="006A06F1" w:rsidRPr="00372D86" w:rsidRDefault="006A06F1" w:rsidP="006A06F1">
            <w:pPr>
              <w:pStyle w:val="ListParagraph"/>
              <w:numPr>
                <w:ilvl w:val="0"/>
                <w:numId w:val="6"/>
              </w:numPr>
              <w:rPr>
                <w:rFonts w:ascii="Arial" w:hAnsi="Arial" w:cs="Arial"/>
                <w:sz w:val="20"/>
                <w:szCs w:val="20"/>
              </w:rPr>
            </w:pPr>
            <w:r w:rsidRPr="00372D86">
              <w:rPr>
                <w:rFonts w:ascii="Arial" w:hAnsi="Arial" w:cs="Arial"/>
                <w:sz w:val="20"/>
                <w:szCs w:val="20"/>
              </w:rPr>
              <w:t xml:space="preserve">Is the assessment </w:t>
            </w:r>
            <w:r>
              <w:rPr>
                <w:rFonts w:ascii="Arial" w:hAnsi="Arial" w:cs="Arial"/>
                <w:sz w:val="20"/>
                <w:szCs w:val="20"/>
              </w:rPr>
              <w:t xml:space="preserve">varied, </w:t>
            </w:r>
            <w:r w:rsidRPr="00372D86">
              <w:rPr>
                <w:rFonts w:ascii="Arial" w:hAnsi="Arial" w:cs="Arial"/>
                <w:sz w:val="20"/>
                <w:szCs w:val="20"/>
              </w:rPr>
              <w:t>proportionate and appropriate to the stated learning outcomes?</w:t>
            </w:r>
          </w:p>
          <w:p w14:paraId="251A69B5" w14:textId="77777777" w:rsidR="006A06F1" w:rsidRPr="00372D86" w:rsidRDefault="006A06F1" w:rsidP="006A06F1">
            <w:pPr>
              <w:pStyle w:val="ListParagraph"/>
              <w:numPr>
                <w:ilvl w:val="0"/>
                <w:numId w:val="6"/>
              </w:numPr>
              <w:rPr>
                <w:rFonts w:ascii="Arial" w:hAnsi="Arial" w:cs="Arial"/>
                <w:sz w:val="20"/>
                <w:szCs w:val="20"/>
              </w:rPr>
            </w:pPr>
            <w:r w:rsidRPr="00372D86">
              <w:rPr>
                <w:rFonts w:ascii="Arial" w:hAnsi="Arial" w:cs="Arial"/>
                <w:sz w:val="20"/>
                <w:szCs w:val="20"/>
              </w:rPr>
              <w:t xml:space="preserve">Has consideration been given to how a student failing one unit, or elements of a unit will be managed? </w:t>
            </w:r>
          </w:p>
          <w:p w14:paraId="0155FAA2" w14:textId="77777777" w:rsidR="006A06F1" w:rsidRDefault="006A06F1" w:rsidP="006A06F1">
            <w:pPr>
              <w:pStyle w:val="ListParagraph"/>
              <w:numPr>
                <w:ilvl w:val="0"/>
                <w:numId w:val="6"/>
              </w:numPr>
              <w:rPr>
                <w:rFonts w:ascii="Arial" w:hAnsi="Arial" w:cs="Arial"/>
                <w:sz w:val="20"/>
                <w:szCs w:val="20"/>
              </w:rPr>
            </w:pPr>
            <w:r w:rsidRPr="00372D86">
              <w:rPr>
                <w:rFonts w:ascii="Arial" w:hAnsi="Arial" w:cs="Arial"/>
                <w:sz w:val="20"/>
                <w:szCs w:val="20"/>
              </w:rPr>
              <w:t xml:space="preserve">What are the arrangements for personal tutoring? </w:t>
            </w:r>
          </w:p>
          <w:p w14:paraId="71FE35F7" w14:textId="75A9043D" w:rsidR="00711BB3" w:rsidRPr="00F76783" w:rsidRDefault="006A06F1" w:rsidP="00711BB3">
            <w:pPr>
              <w:pStyle w:val="ListParagraph"/>
              <w:numPr>
                <w:ilvl w:val="0"/>
                <w:numId w:val="6"/>
              </w:numPr>
              <w:rPr>
                <w:rFonts w:ascii="Arial" w:hAnsi="Arial" w:cs="Arial"/>
                <w:sz w:val="20"/>
                <w:szCs w:val="20"/>
              </w:rPr>
            </w:pPr>
            <w:r>
              <w:rPr>
                <w:rFonts w:ascii="Arial" w:hAnsi="Arial" w:cs="Arial"/>
                <w:sz w:val="20"/>
                <w:szCs w:val="20"/>
              </w:rPr>
              <w:t>What elements of global and civic engagement are included?</w:t>
            </w:r>
          </w:p>
          <w:p w14:paraId="050FF71B" w14:textId="74A0AD2B" w:rsidR="00A51528" w:rsidRPr="00CA0BAB" w:rsidRDefault="006A06F1" w:rsidP="7E8F00D3">
            <w:pPr>
              <w:pStyle w:val="ListParagraph"/>
              <w:numPr>
                <w:ilvl w:val="0"/>
                <w:numId w:val="6"/>
              </w:numPr>
              <w:rPr>
                <w:rFonts w:ascii="Arial" w:hAnsi="Arial" w:cs="Arial"/>
                <w:sz w:val="20"/>
                <w:szCs w:val="20"/>
              </w:rPr>
            </w:pPr>
            <w:r w:rsidRPr="7E8F00D3">
              <w:rPr>
                <w:rFonts w:ascii="Arial" w:hAnsi="Arial" w:cs="Arial"/>
                <w:sz w:val="20"/>
                <w:szCs w:val="20"/>
              </w:rPr>
              <w:t>Is the student experience likely to be high quality and deliverable?</w:t>
            </w:r>
          </w:p>
        </w:tc>
      </w:tr>
      <w:tr w:rsidR="00A51528" w:rsidRPr="00CA0BAB" w14:paraId="62E7FE8C" w14:textId="77777777" w:rsidTr="2050DDDE">
        <w:tc>
          <w:tcPr>
            <w:tcW w:w="9016" w:type="dxa"/>
          </w:tcPr>
          <w:p w14:paraId="762C2E0E" w14:textId="77777777" w:rsidR="00A51528" w:rsidRPr="00CA0BAB" w:rsidRDefault="00A51528" w:rsidP="00A51528">
            <w:pPr>
              <w:rPr>
                <w:sz w:val="20"/>
                <w:szCs w:val="20"/>
              </w:rPr>
            </w:pPr>
          </w:p>
          <w:p w14:paraId="36C8C3B8" w14:textId="77777777" w:rsidR="00A51528" w:rsidRDefault="00A51528" w:rsidP="00A51528">
            <w:pPr>
              <w:rPr>
                <w:sz w:val="20"/>
                <w:szCs w:val="20"/>
              </w:rPr>
            </w:pPr>
          </w:p>
          <w:p w14:paraId="17EFBB0F" w14:textId="5ABD99F9" w:rsidR="003E15B2" w:rsidRPr="00CA0BAB" w:rsidRDefault="003E15B2" w:rsidP="00A51528">
            <w:pPr>
              <w:rPr>
                <w:sz w:val="20"/>
                <w:szCs w:val="20"/>
              </w:rPr>
            </w:pPr>
          </w:p>
        </w:tc>
      </w:tr>
      <w:tr w:rsidR="00A51528" w:rsidRPr="00CA0BAB" w14:paraId="2B6C7AC3" w14:textId="77777777" w:rsidTr="2050DDDE">
        <w:tc>
          <w:tcPr>
            <w:tcW w:w="9016" w:type="dxa"/>
            <w:shd w:val="clear" w:color="auto" w:fill="F2F2F2" w:themeFill="background1" w:themeFillShade="F2"/>
          </w:tcPr>
          <w:p w14:paraId="791D215D" w14:textId="77777777" w:rsidR="00A51528" w:rsidRPr="007C2FBA" w:rsidRDefault="00A51528" w:rsidP="007C2FBA">
            <w:pPr>
              <w:rPr>
                <w:rFonts w:ascii="Arial" w:hAnsi="Arial" w:cs="Arial"/>
                <w:sz w:val="20"/>
                <w:szCs w:val="20"/>
              </w:rPr>
            </w:pPr>
            <w:r w:rsidRPr="007C2FBA">
              <w:rPr>
                <w:rFonts w:ascii="Arial" w:hAnsi="Arial" w:cs="Arial"/>
                <w:b/>
                <w:bCs/>
                <w:sz w:val="20"/>
                <w:szCs w:val="20"/>
              </w:rPr>
              <w:t>2.</w:t>
            </w:r>
            <w:r w:rsidRPr="007C2FBA">
              <w:rPr>
                <w:rFonts w:ascii="Arial" w:hAnsi="Arial" w:cs="Arial"/>
                <w:sz w:val="20"/>
                <w:szCs w:val="20"/>
              </w:rPr>
              <w:t xml:space="preserve"> For joint honours and interdisciplinary programmes, is the intellectual basis for the programme explicit, is the ownership of the programme clear and is it likely an integrated student experience be offered? </w:t>
            </w:r>
          </w:p>
          <w:p w14:paraId="6D95EB30" w14:textId="77777777" w:rsidR="00A51528" w:rsidRPr="00CA0BAB" w:rsidRDefault="00A51528" w:rsidP="00A51528">
            <w:pPr>
              <w:rPr>
                <w:sz w:val="20"/>
                <w:szCs w:val="20"/>
              </w:rPr>
            </w:pPr>
          </w:p>
        </w:tc>
      </w:tr>
      <w:tr w:rsidR="00A51528" w:rsidRPr="00CA0BAB" w14:paraId="12B31DA4" w14:textId="77777777" w:rsidTr="2050DDDE">
        <w:tc>
          <w:tcPr>
            <w:tcW w:w="9016" w:type="dxa"/>
          </w:tcPr>
          <w:p w14:paraId="7BAE5B16" w14:textId="77777777" w:rsidR="00A51528" w:rsidRPr="00CA0BAB" w:rsidRDefault="00A51528" w:rsidP="00A51528">
            <w:pPr>
              <w:rPr>
                <w:sz w:val="20"/>
                <w:szCs w:val="20"/>
              </w:rPr>
            </w:pPr>
          </w:p>
          <w:p w14:paraId="016D575F" w14:textId="77777777" w:rsidR="00A51528" w:rsidRDefault="00A51528" w:rsidP="00A51528">
            <w:pPr>
              <w:rPr>
                <w:sz w:val="20"/>
                <w:szCs w:val="20"/>
              </w:rPr>
            </w:pPr>
          </w:p>
          <w:p w14:paraId="6AE9496F" w14:textId="50FC7DA7" w:rsidR="003E15B2" w:rsidRPr="00CA0BAB" w:rsidRDefault="003E15B2" w:rsidP="00A51528">
            <w:pPr>
              <w:rPr>
                <w:sz w:val="20"/>
                <w:szCs w:val="20"/>
              </w:rPr>
            </w:pPr>
          </w:p>
        </w:tc>
      </w:tr>
      <w:tr w:rsidR="00A51528" w:rsidRPr="00CA0BAB" w14:paraId="57696FDC" w14:textId="77777777" w:rsidTr="2050DDDE">
        <w:tc>
          <w:tcPr>
            <w:tcW w:w="9016" w:type="dxa"/>
            <w:shd w:val="clear" w:color="auto" w:fill="F2F2F2" w:themeFill="background1" w:themeFillShade="F2"/>
          </w:tcPr>
          <w:p w14:paraId="44A7B027" w14:textId="77777777" w:rsidR="000D0A7F" w:rsidRPr="000B4546" w:rsidRDefault="000D0A7F" w:rsidP="000D0A7F">
            <w:pPr>
              <w:rPr>
                <w:rFonts w:ascii="Arial" w:hAnsi="Arial" w:cs="Arial"/>
                <w:b/>
                <w:sz w:val="20"/>
                <w:szCs w:val="20"/>
              </w:rPr>
            </w:pPr>
            <w:r w:rsidRPr="000B4546">
              <w:rPr>
                <w:rFonts w:ascii="Arial" w:hAnsi="Arial" w:cs="Arial"/>
                <w:b/>
                <w:sz w:val="20"/>
                <w:szCs w:val="20"/>
              </w:rPr>
              <w:t>3. Please also feel free to comment on any other issues, as appropriate, for example:</w:t>
            </w:r>
          </w:p>
          <w:p w14:paraId="701D9844" w14:textId="77777777" w:rsidR="000D0A7F" w:rsidRPr="000B4546" w:rsidRDefault="000D0A7F" w:rsidP="000D0A7F">
            <w:pPr>
              <w:pStyle w:val="ListParagraph"/>
              <w:numPr>
                <w:ilvl w:val="0"/>
                <w:numId w:val="1"/>
              </w:numPr>
              <w:rPr>
                <w:rFonts w:ascii="Arial" w:hAnsi="Arial" w:cs="Arial"/>
                <w:sz w:val="20"/>
                <w:szCs w:val="20"/>
              </w:rPr>
            </w:pPr>
            <w:r w:rsidRPr="000B4546">
              <w:rPr>
                <w:rFonts w:ascii="Arial" w:hAnsi="Arial" w:cs="Arial"/>
                <w:sz w:val="20"/>
                <w:szCs w:val="20"/>
              </w:rPr>
              <w:t>The views of the externals and how these have been taken into consideration</w:t>
            </w:r>
          </w:p>
          <w:p w14:paraId="3A674936" w14:textId="77777777" w:rsidR="000D0A7F" w:rsidRPr="000B4546" w:rsidRDefault="000D0A7F" w:rsidP="000D0A7F">
            <w:pPr>
              <w:pStyle w:val="ListParagraph"/>
              <w:numPr>
                <w:ilvl w:val="0"/>
                <w:numId w:val="1"/>
              </w:numPr>
              <w:rPr>
                <w:rFonts w:ascii="Arial" w:hAnsi="Arial" w:cs="Arial"/>
                <w:sz w:val="20"/>
                <w:szCs w:val="20"/>
              </w:rPr>
            </w:pPr>
            <w:r w:rsidRPr="000B4546">
              <w:rPr>
                <w:rFonts w:ascii="Arial" w:hAnsi="Arial" w:cs="Arial"/>
                <w:sz w:val="20"/>
                <w:szCs w:val="20"/>
              </w:rPr>
              <w:t>The views of students and how these have been taken into consideration</w:t>
            </w:r>
          </w:p>
          <w:p w14:paraId="277074A9" w14:textId="77777777" w:rsidR="000D0A7F" w:rsidRPr="000B4546" w:rsidRDefault="000D0A7F" w:rsidP="000D0A7F">
            <w:pPr>
              <w:pStyle w:val="ListParagraph"/>
              <w:numPr>
                <w:ilvl w:val="0"/>
                <w:numId w:val="5"/>
              </w:numPr>
              <w:rPr>
                <w:rFonts w:ascii="Arial" w:hAnsi="Arial" w:cs="Arial"/>
                <w:sz w:val="20"/>
                <w:szCs w:val="20"/>
              </w:rPr>
            </w:pPr>
            <w:r w:rsidRPr="000B4546">
              <w:rPr>
                <w:rFonts w:ascii="Arial" w:hAnsi="Arial" w:cs="Arial"/>
                <w:sz w:val="20"/>
                <w:szCs w:val="20"/>
              </w:rPr>
              <w:t>Alignment with the regulatory framework, specifically Unit size (standard size units ONLY please)</w:t>
            </w:r>
          </w:p>
          <w:p w14:paraId="20383B48" w14:textId="77777777" w:rsidR="000D0A7F" w:rsidRPr="000B4546" w:rsidRDefault="000D0A7F" w:rsidP="000D0A7F">
            <w:pPr>
              <w:pStyle w:val="ListParagraph"/>
              <w:numPr>
                <w:ilvl w:val="0"/>
                <w:numId w:val="5"/>
              </w:numPr>
              <w:rPr>
                <w:rFonts w:ascii="Arial" w:hAnsi="Arial" w:cs="Arial"/>
                <w:sz w:val="20"/>
                <w:szCs w:val="20"/>
              </w:rPr>
            </w:pPr>
            <w:r w:rsidRPr="000B4546">
              <w:rPr>
                <w:rFonts w:ascii="Arial" w:hAnsi="Arial" w:cs="Arial"/>
                <w:sz w:val="20"/>
                <w:szCs w:val="20"/>
              </w:rPr>
              <w:t xml:space="preserve">Equality and diversity: has the academic lead provided assurance as to how diverse and representative content is embedded in the curricula </w:t>
            </w:r>
          </w:p>
          <w:p w14:paraId="49644D92" w14:textId="2392AA7D" w:rsidR="000D0A7F" w:rsidRPr="000B4546" w:rsidRDefault="000D0A7F" w:rsidP="000D0A7F">
            <w:pPr>
              <w:pStyle w:val="ListParagraph"/>
              <w:numPr>
                <w:ilvl w:val="0"/>
                <w:numId w:val="5"/>
              </w:numPr>
              <w:rPr>
                <w:rFonts w:ascii="Arial" w:hAnsi="Arial" w:cs="Arial"/>
                <w:sz w:val="20"/>
                <w:szCs w:val="20"/>
              </w:rPr>
            </w:pPr>
            <w:r w:rsidRPr="2050DDDE">
              <w:rPr>
                <w:rFonts w:ascii="Arial" w:hAnsi="Arial" w:cs="Arial"/>
                <w:sz w:val="20"/>
                <w:szCs w:val="20"/>
              </w:rPr>
              <w:lastRenderedPageBreak/>
              <w:t xml:space="preserve">Resources and support are sufficient for the purposes of ensuring high quality academic experience and to allow students to succeed: </w:t>
            </w:r>
          </w:p>
          <w:p w14:paraId="2847025D" w14:textId="54922580" w:rsidR="000D0A7F" w:rsidRPr="000B4546" w:rsidRDefault="000D0A7F" w:rsidP="00F76783">
            <w:pPr>
              <w:pStyle w:val="ListParagraph"/>
              <w:numPr>
                <w:ilvl w:val="1"/>
                <w:numId w:val="5"/>
              </w:numPr>
              <w:rPr>
                <w:sz w:val="20"/>
                <w:szCs w:val="20"/>
              </w:rPr>
            </w:pPr>
            <w:r w:rsidRPr="2050DDDE">
              <w:rPr>
                <w:rFonts w:ascii="Arial" w:hAnsi="Arial" w:cs="Arial"/>
                <w:sz w:val="20"/>
                <w:szCs w:val="20"/>
              </w:rPr>
              <w:t>Technology enhanced learning</w:t>
            </w:r>
          </w:p>
          <w:p w14:paraId="21B1E2E4" w14:textId="48297AD6" w:rsidR="2050DDDE" w:rsidRDefault="2050DDDE" w:rsidP="2050DDDE">
            <w:pPr>
              <w:pStyle w:val="ListParagraph"/>
              <w:numPr>
                <w:ilvl w:val="1"/>
                <w:numId w:val="5"/>
              </w:numPr>
              <w:rPr>
                <w:sz w:val="20"/>
                <w:szCs w:val="20"/>
              </w:rPr>
            </w:pPr>
            <w:r w:rsidRPr="2050DDDE">
              <w:rPr>
                <w:rFonts w:ascii="Arial" w:hAnsi="Arial" w:cs="Arial"/>
                <w:sz w:val="20"/>
                <w:szCs w:val="20"/>
              </w:rPr>
              <w:t>Academic support</w:t>
            </w:r>
          </w:p>
          <w:p w14:paraId="47326F05" w14:textId="77777777" w:rsidR="000D0A7F" w:rsidRPr="000B4546" w:rsidRDefault="000D0A7F" w:rsidP="00F76783">
            <w:pPr>
              <w:pStyle w:val="ListParagraph"/>
              <w:numPr>
                <w:ilvl w:val="1"/>
                <w:numId w:val="5"/>
              </w:numPr>
              <w:rPr>
                <w:rFonts w:ascii="Arial" w:hAnsi="Arial" w:cs="Arial"/>
                <w:sz w:val="20"/>
                <w:szCs w:val="20"/>
              </w:rPr>
            </w:pPr>
            <w:r w:rsidRPr="2050DDDE">
              <w:rPr>
                <w:rFonts w:ascii="Arial" w:hAnsi="Arial" w:cs="Arial"/>
                <w:sz w:val="20"/>
                <w:szCs w:val="20"/>
              </w:rPr>
              <w:t>Pastoral care of students</w:t>
            </w:r>
          </w:p>
          <w:p w14:paraId="74D9E65C" w14:textId="77777777" w:rsidR="000D0A7F" w:rsidRPr="000B4546" w:rsidRDefault="000D0A7F" w:rsidP="000D0A7F">
            <w:pPr>
              <w:pStyle w:val="ListParagraph"/>
              <w:numPr>
                <w:ilvl w:val="0"/>
                <w:numId w:val="5"/>
              </w:numPr>
              <w:rPr>
                <w:rFonts w:ascii="Arial" w:hAnsi="Arial" w:cs="Arial"/>
                <w:sz w:val="20"/>
                <w:szCs w:val="20"/>
              </w:rPr>
            </w:pPr>
            <w:r w:rsidRPr="000B4546">
              <w:rPr>
                <w:rFonts w:ascii="Arial" w:hAnsi="Arial" w:cs="Arial"/>
                <w:sz w:val="20"/>
                <w:szCs w:val="20"/>
              </w:rPr>
              <w:t>Editing points</w:t>
            </w:r>
          </w:p>
          <w:p w14:paraId="1D3A0F4B" w14:textId="66674591" w:rsidR="00A51528" w:rsidRPr="00CA0BAB" w:rsidRDefault="000D0A7F" w:rsidP="000D0A7F">
            <w:pPr>
              <w:pStyle w:val="ListParagraph"/>
              <w:numPr>
                <w:ilvl w:val="0"/>
                <w:numId w:val="5"/>
              </w:numPr>
              <w:rPr>
                <w:sz w:val="20"/>
                <w:szCs w:val="20"/>
              </w:rPr>
            </w:pPr>
            <w:r w:rsidRPr="000B4546">
              <w:rPr>
                <w:rFonts w:ascii="Arial" w:hAnsi="Arial" w:cs="Arial"/>
                <w:sz w:val="20"/>
                <w:szCs w:val="20"/>
              </w:rPr>
              <w:t>Areas of innovation to highlight to BILT</w:t>
            </w:r>
          </w:p>
        </w:tc>
      </w:tr>
      <w:tr w:rsidR="00A51528" w:rsidRPr="00CA0BAB" w14:paraId="12C9706B" w14:textId="77777777" w:rsidTr="2050DDDE">
        <w:tc>
          <w:tcPr>
            <w:tcW w:w="9016" w:type="dxa"/>
          </w:tcPr>
          <w:p w14:paraId="4ABD0884" w14:textId="77777777" w:rsidR="000B32B2" w:rsidRDefault="000B32B2" w:rsidP="00A51528">
            <w:pPr>
              <w:rPr>
                <w:sz w:val="20"/>
                <w:szCs w:val="20"/>
              </w:rPr>
            </w:pPr>
          </w:p>
          <w:p w14:paraId="02F52CEF" w14:textId="6E1C3228" w:rsidR="003E15B2" w:rsidRPr="00CA0BAB" w:rsidRDefault="003E15B2" w:rsidP="00A51528">
            <w:pPr>
              <w:rPr>
                <w:sz w:val="20"/>
                <w:szCs w:val="20"/>
              </w:rPr>
            </w:pPr>
          </w:p>
        </w:tc>
      </w:tr>
    </w:tbl>
    <w:p w14:paraId="54EA7710" w14:textId="748C76A0" w:rsidR="00626B3F" w:rsidRDefault="00626B3F" w:rsidP="00D51734">
      <w:pPr>
        <w:spacing w:after="0"/>
        <w:rPr>
          <w:sz w:val="20"/>
          <w:szCs w:val="20"/>
        </w:rPr>
      </w:pPr>
    </w:p>
    <w:tbl>
      <w:tblPr>
        <w:tblStyle w:val="TableGrid"/>
        <w:tblW w:w="9067" w:type="dxa"/>
        <w:tblLook w:val="04A0" w:firstRow="1" w:lastRow="0" w:firstColumn="1" w:lastColumn="0" w:noHBand="0" w:noVBand="1"/>
      </w:tblPr>
      <w:tblGrid>
        <w:gridCol w:w="9067"/>
      </w:tblGrid>
      <w:tr w:rsidR="002E60C2" w:rsidRPr="00B03D03" w14:paraId="6660CD1C" w14:textId="77777777" w:rsidTr="62C2202E">
        <w:tc>
          <w:tcPr>
            <w:tcW w:w="9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30796" w14:textId="219FFC2E" w:rsidR="002E60C2" w:rsidRDefault="002E60C2" w:rsidP="62C2202E">
            <w:pPr>
              <w:rPr>
                <w:rFonts w:ascii="Arial" w:hAnsi="Arial" w:cs="Arial"/>
                <w:sz w:val="18"/>
                <w:szCs w:val="18"/>
              </w:rPr>
            </w:pPr>
            <w:r w:rsidRPr="62C2202E">
              <w:rPr>
                <w:b/>
                <w:bCs/>
                <w:sz w:val="20"/>
                <w:szCs w:val="20"/>
              </w:rPr>
              <w:t>SECTION C</w:t>
            </w:r>
            <w:r w:rsidR="003E15B2" w:rsidRPr="62C2202E">
              <w:rPr>
                <w:b/>
                <w:bCs/>
                <w:sz w:val="20"/>
                <w:szCs w:val="20"/>
              </w:rPr>
              <w:t>: ACADEMIC LEAD’S RESPONSE</w:t>
            </w:r>
            <w:r w:rsidRPr="62C2202E">
              <w:rPr>
                <w:b/>
                <w:bCs/>
                <w:sz w:val="20"/>
                <w:szCs w:val="20"/>
              </w:rPr>
              <w:t xml:space="preserve"> TO </w:t>
            </w:r>
            <w:r w:rsidR="003E15B2" w:rsidRPr="62C2202E">
              <w:rPr>
                <w:b/>
                <w:bCs/>
                <w:sz w:val="20"/>
                <w:szCs w:val="20"/>
              </w:rPr>
              <w:t>CRITICAL FRIEND</w:t>
            </w:r>
            <w:r w:rsidRPr="62C2202E">
              <w:rPr>
                <w:b/>
                <w:bCs/>
                <w:sz w:val="20"/>
                <w:szCs w:val="20"/>
              </w:rPr>
              <w:t xml:space="preserve"> REPORT</w:t>
            </w:r>
          </w:p>
          <w:p w14:paraId="30540F4F" w14:textId="2BB823BC" w:rsidR="002E60C2" w:rsidRDefault="002E60C2" w:rsidP="62C2202E">
            <w:pPr>
              <w:rPr>
                <w:rFonts w:ascii="Arial" w:hAnsi="Arial" w:cs="Arial"/>
                <w:sz w:val="18"/>
                <w:szCs w:val="18"/>
              </w:rPr>
            </w:pPr>
            <w:r w:rsidRPr="62C2202E">
              <w:rPr>
                <w:rFonts w:ascii="Arial" w:hAnsi="Arial" w:cs="Arial"/>
                <w:sz w:val="18"/>
                <w:szCs w:val="18"/>
              </w:rPr>
              <w:t>Please ensure that you cover all of the points raised and explain how the proposal has been changed if the comments made this necessary.</w:t>
            </w:r>
            <w:r w:rsidR="59830249" w:rsidRPr="62C2202E">
              <w:rPr>
                <w:rFonts w:ascii="Arial" w:hAnsi="Arial" w:cs="Arial"/>
                <w:sz w:val="18"/>
                <w:szCs w:val="18"/>
              </w:rPr>
              <w:t xml:space="preserve">  </w:t>
            </w:r>
            <w:r w:rsidR="004723CE" w:rsidRPr="62C2202E">
              <w:rPr>
                <w:rFonts w:ascii="Arial" w:hAnsi="Arial" w:cs="Arial"/>
                <w:sz w:val="18"/>
                <w:szCs w:val="18"/>
              </w:rPr>
              <w:t xml:space="preserve">Please return your response to the critical friend and include </w:t>
            </w:r>
            <w:r w:rsidR="00D86DC3" w:rsidRPr="62C2202E">
              <w:rPr>
                <w:rFonts w:ascii="Arial" w:hAnsi="Arial" w:cs="Arial"/>
                <w:sz w:val="18"/>
                <w:szCs w:val="18"/>
              </w:rPr>
              <w:t xml:space="preserve">the report and your response </w:t>
            </w:r>
            <w:r w:rsidR="004723CE" w:rsidRPr="62C2202E">
              <w:rPr>
                <w:rFonts w:ascii="Arial" w:hAnsi="Arial" w:cs="Arial"/>
                <w:sz w:val="18"/>
                <w:szCs w:val="18"/>
              </w:rPr>
              <w:t>with the academic case that goes forward for committee approval.</w:t>
            </w:r>
          </w:p>
          <w:p w14:paraId="5D8C31D6" w14:textId="23099D81" w:rsidR="003E15B2" w:rsidRPr="00C2297E" w:rsidRDefault="00D86DC3" w:rsidP="004723CE">
            <w:pPr>
              <w:tabs>
                <w:tab w:val="left" w:pos="8115"/>
              </w:tabs>
              <w:rPr>
                <w:rFonts w:ascii="Arial" w:hAnsi="Arial" w:cs="Arial"/>
                <w:bCs/>
                <w:sz w:val="20"/>
              </w:rPr>
            </w:pPr>
            <w:r w:rsidRPr="00C2297E">
              <w:rPr>
                <w:rFonts w:ascii="Arial" w:hAnsi="Arial" w:cs="Arial"/>
                <w:sz w:val="18"/>
                <w:szCs w:val="18"/>
              </w:rPr>
              <w:t xml:space="preserve">Please note that </w:t>
            </w:r>
            <w:r w:rsidR="00C2297E">
              <w:rPr>
                <w:rFonts w:ascii="Arial" w:hAnsi="Arial" w:cs="Arial"/>
                <w:sz w:val="18"/>
                <w:szCs w:val="18"/>
              </w:rPr>
              <w:t xml:space="preserve">the </w:t>
            </w:r>
            <w:r w:rsidR="00ED64EE" w:rsidRPr="00C2297E">
              <w:rPr>
                <w:rFonts w:ascii="Arial" w:hAnsi="Arial" w:cs="Arial"/>
                <w:sz w:val="18"/>
                <w:szCs w:val="18"/>
              </w:rPr>
              <w:t xml:space="preserve">University Education Director leading on AQSC scrutiny of the </w:t>
            </w:r>
            <w:r w:rsidR="004723CE" w:rsidRPr="00C2297E">
              <w:rPr>
                <w:rFonts w:ascii="Arial" w:hAnsi="Arial" w:cs="Arial"/>
                <w:sz w:val="18"/>
                <w:szCs w:val="18"/>
              </w:rPr>
              <w:t xml:space="preserve">academic case will </w:t>
            </w:r>
            <w:r w:rsidR="00ED64EE" w:rsidRPr="00C2297E">
              <w:rPr>
                <w:rFonts w:ascii="Arial" w:hAnsi="Arial" w:cs="Arial"/>
                <w:sz w:val="18"/>
                <w:szCs w:val="18"/>
              </w:rPr>
              <w:t>not present the proposal for</w:t>
            </w:r>
            <w:r w:rsidR="004723CE" w:rsidRPr="00C2297E">
              <w:rPr>
                <w:rFonts w:ascii="Arial" w:hAnsi="Arial" w:cs="Arial"/>
                <w:sz w:val="18"/>
                <w:szCs w:val="18"/>
              </w:rPr>
              <w:t xml:space="preserve"> university-level approval by AQSC if the issues flagged in the critical friend’s report have not been satisfactorily addressed and documents revised where necessary.</w:t>
            </w:r>
            <w:r w:rsidR="004723CE" w:rsidRPr="00C2297E">
              <w:rPr>
                <w:rFonts w:ascii="Arial" w:hAnsi="Arial" w:cs="Arial"/>
                <w:bCs/>
                <w:sz w:val="20"/>
              </w:rPr>
              <w:t xml:space="preserve">  </w:t>
            </w:r>
          </w:p>
        </w:tc>
      </w:tr>
      <w:tr w:rsidR="002E60C2" w:rsidRPr="00B03D03" w14:paraId="742DDF4F" w14:textId="77777777" w:rsidTr="62C2202E">
        <w:trPr>
          <w:trHeight w:val="323"/>
        </w:trPr>
        <w:tc>
          <w:tcPr>
            <w:tcW w:w="9067" w:type="dxa"/>
            <w:tcBorders>
              <w:top w:val="single" w:sz="4" w:space="0" w:color="auto"/>
              <w:left w:val="single" w:sz="4" w:space="0" w:color="auto"/>
              <w:bottom w:val="single" w:sz="4" w:space="0" w:color="auto"/>
              <w:right w:val="single" w:sz="4" w:space="0" w:color="auto"/>
            </w:tcBorders>
          </w:tcPr>
          <w:p w14:paraId="2AA99A5E" w14:textId="77777777" w:rsidR="002E60C2" w:rsidRDefault="002E60C2" w:rsidP="00BC49B9">
            <w:pPr>
              <w:pStyle w:val="ListParagraph"/>
              <w:spacing w:before="60" w:after="60"/>
              <w:ind w:left="0"/>
              <w:rPr>
                <w:rFonts w:ascii="Arial" w:hAnsi="Arial" w:cs="Arial"/>
                <w:b/>
                <w:sz w:val="20"/>
              </w:rPr>
            </w:pPr>
          </w:p>
          <w:p w14:paraId="4793D0E7" w14:textId="77777777" w:rsidR="002E60C2" w:rsidRDefault="002E60C2" w:rsidP="00BC49B9">
            <w:pPr>
              <w:pStyle w:val="ListParagraph"/>
              <w:spacing w:before="60" w:after="60"/>
              <w:ind w:left="0"/>
              <w:rPr>
                <w:rFonts w:ascii="Arial" w:hAnsi="Arial" w:cs="Arial"/>
                <w:b/>
                <w:sz w:val="20"/>
              </w:rPr>
            </w:pPr>
          </w:p>
          <w:p w14:paraId="0CC21612" w14:textId="23DC1D52" w:rsidR="002E60C2" w:rsidRDefault="002E60C2" w:rsidP="00BC49B9">
            <w:pPr>
              <w:pStyle w:val="ListParagraph"/>
              <w:spacing w:before="60" w:after="60"/>
              <w:ind w:left="0"/>
              <w:rPr>
                <w:rFonts w:ascii="Arial" w:hAnsi="Arial" w:cs="Arial"/>
                <w:b/>
                <w:sz w:val="20"/>
              </w:rPr>
            </w:pPr>
          </w:p>
          <w:p w14:paraId="4E5DA18A" w14:textId="77777777" w:rsidR="003E15B2" w:rsidRDefault="003E15B2" w:rsidP="00BC49B9">
            <w:pPr>
              <w:pStyle w:val="ListParagraph"/>
              <w:spacing w:before="60" w:after="60"/>
              <w:ind w:left="0"/>
              <w:rPr>
                <w:rFonts w:ascii="Arial" w:hAnsi="Arial" w:cs="Arial"/>
                <w:b/>
                <w:sz w:val="20"/>
              </w:rPr>
            </w:pPr>
          </w:p>
          <w:p w14:paraId="0CD57673" w14:textId="77777777" w:rsidR="002E60C2" w:rsidRPr="00B03D03" w:rsidRDefault="002E60C2" w:rsidP="00BC49B9">
            <w:pPr>
              <w:pStyle w:val="ListParagraph"/>
              <w:spacing w:before="60" w:after="60"/>
              <w:ind w:left="0"/>
              <w:rPr>
                <w:rFonts w:ascii="Arial" w:hAnsi="Arial" w:cs="Arial"/>
                <w:b/>
                <w:sz w:val="20"/>
              </w:rPr>
            </w:pPr>
          </w:p>
        </w:tc>
      </w:tr>
    </w:tbl>
    <w:p w14:paraId="4BAFCF69" w14:textId="77777777" w:rsidR="002E60C2" w:rsidRPr="00CA0BAB" w:rsidRDefault="002E60C2" w:rsidP="00D51734">
      <w:pPr>
        <w:spacing w:after="0"/>
        <w:rPr>
          <w:sz w:val="20"/>
          <w:szCs w:val="20"/>
        </w:rPr>
      </w:pPr>
    </w:p>
    <w:sectPr w:rsidR="002E60C2" w:rsidRPr="00CA0BAB" w:rsidSect="00F63BD2">
      <w:headerReference w:type="even" r:id="rId13"/>
      <w:headerReference w:type="default" r:id="rId14"/>
      <w:footerReference w:type="even" r:id="rId15"/>
      <w:footerReference w:type="default" r:id="rId16"/>
      <w:headerReference w:type="first" r:id="rId17"/>
      <w:footerReference w:type="first" r:id="rId1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DE7DC" w14:textId="77777777" w:rsidR="000151B0" w:rsidRDefault="000151B0" w:rsidP="007C3135">
      <w:pPr>
        <w:spacing w:after="0" w:line="240" w:lineRule="auto"/>
      </w:pPr>
      <w:r>
        <w:separator/>
      </w:r>
    </w:p>
  </w:endnote>
  <w:endnote w:type="continuationSeparator" w:id="0">
    <w:p w14:paraId="0E1D61E5" w14:textId="77777777" w:rsidR="000151B0" w:rsidRDefault="000151B0" w:rsidP="007C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F1B6" w14:textId="77777777" w:rsidR="00BD7421" w:rsidRDefault="00BD7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83B5" w14:textId="179307A8" w:rsidR="00A51528" w:rsidRDefault="007C2FBA">
    <w:pPr>
      <w:pStyle w:val="Footer"/>
    </w:pPr>
    <w:r>
      <w:t xml:space="preserve">Version dated </w:t>
    </w:r>
  </w:p>
  <w:p w14:paraId="59F766EE" w14:textId="48F1C853" w:rsidR="007C3135" w:rsidRDefault="00F76783">
    <w:pPr>
      <w:pStyle w:val="Footer"/>
    </w:pPr>
    <w:r>
      <w:t>July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2CD4" w14:textId="77777777" w:rsidR="00BD7421" w:rsidRDefault="00BD7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E913" w14:textId="77777777" w:rsidR="000151B0" w:rsidRDefault="000151B0" w:rsidP="007C3135">
      <w:pPr>
        <w:spacing w:after="0" w:line="240" w:lineRule="auto"/>
      </w:pPr>
      <w:r>
        <w:separator/>
      </w:r>
    </w:p>
  </w:footnote>
  <w:footnote w:type="continuationSeparator" w:id="0">
    <w:p w14:paraId="270EC998" w14:textId="77777777" w:rsidR="000151B0" w:rsidRDefault="000151B0" w:rsidP="007C3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2F30" w14:textId="77777777" w:rsidR="00BD7421" w:rsidRDefault="00BD7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2AD5D3B" w14:paraId="244C6EA4" w14:textId="77777777" w:rsidTr="32AD5D3B">
      <w:tc>
        <w:tcPr>
          <w:tcW w:w="3005" w:type="dxa"/>
        </w:tcPr>
        <w:p w14:paraId="1278C855" w14:textId="3D3F1716" w:rsidR="32AD5D3B" w:rsidRDefault="32AD5D3B" w:rsidP="32AD5D3B">
          <w:pPr>
            <w:pStyle w:val="Header"/>
            <w:ind w:left="-115"/>
          </w:pPr>
        </w:p>
      </w:tc>
      <w:tc>
        <w:tcPr>
          <w:tcW w:w="3005" w:type="dxa"/>
        </w:tcPr>
        <w:p w14:paraId="21713F55" w14:textId="1D507C15" w:rsidR="32AD5D3B" w:rsidRDefault="32AD5D3B" w:rsidP="32AD5D3B">
          <w:pPr>
            <w:pStyle w:val="Header"/>
            <w:jc w:val="center"/>
          </w:pPr>
        </w:p>
      </w:tc>
      <w:tc>
        <w:tcPr>
          <w:tcW w:w="3005" w:type="dxa"/>
        </w:tcPr>
        <w:p w14:paraId="17D69552" w14:textId="0BDF137D" w:rsidR="32AD5D3B" w:rsidRDefault="32AD5D3B" w:rsidP="32AD5D3B">
          <w:pPr>
            <w:pStyle w:val="Header"/>
            <w:ind w:right="-115"/>
            <w:jc w:val="right"/>
          </w:pPr>
        </w:p>
      </w:tc>
    </w:tr>
  </w:tbl>
  <w:p w14:paraId="538A1B21" w14:textId="4EAC94AB" w:rsidR="32AD5D3B" w:rsidRDefault="32AD5D3B" w:rsidP="32AD5D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681D" w14:textId="77777777" w:rsidR="00BD7421" w:rsidRDefault="00BD7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42CE"/>
    <w:multiLevelType w:val="hybridMultilevel"/>
    <w:tmpl w:val="AE4061F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953ED6"/>
    <w:multiLevelType w:val="hybridMultilevel"/>
    <w:tmpl w:val="2F068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795FB1"/>
    <w:multiLevelType w:val="hybridMultilevel"/>
    <w:tmpl w:val="8E00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A1260"/>
    <w:multiLevelType w:val="hybridMultilevel"/>
    <w:tmpl w:val="22765900"/>
    <w:lvl w:ilvl="0" w:tplc="F13C115E">
      <w:start w:val="1"/>
      <w:numFmt w:val="bullet"/>
      <w:lvlText w:val=""/>
      <w:lvlJc w:val="left"/>
      <w:pPr>
        <w:ind w:left="720" w:hanging="360"/>
      </w:pPr>
      <w:rPr>
        <w:rFonts w:ascii="Symbol" w:hAnsi="Symbol" w:hint="default"/>
      </w:rPr>
    </w:lvl>
    <w:lvl w:ilvl="1" w:tplc="8BBADD38">
      <w:start w:val="1"/>
      <w:numFmt w:val="bullet"/>
      <w:lvlText w:val="o"/>
      <w:lvlJc w:val="left"/>
      <w:pPr>
        <w:ind w:left="1440" w:hanging="360"/>
      </w:pPr>
      <w:rPr>
        <w:rFonts w:ascii="Courier New" w:hAnsi="Courier New" w:hint="default"/>
      </w:rPr>
    </w:lvl>
    <w:lvl w:ilvl="2" w:tplc="304E9CBA">
      <w:start w:val="1"/>
      <w:numFmt w:val="bullet"/>
      <w:lvlText w:val=""/>
      <w:lvlJc w:val="left"/>
      <w:pPr>
        <w:ind w:left="2160" w:hanging="360"/>
      </w:pPr>
      <w:rPr>
        <w:rFonts w:ascii="Wingdings" w:hAnsi="Wingdings" w:hint="default"/>
      </w:rPr>
    </w:lvl>
    <w:lvl w:ilvl="3" w:tplc="3024390C">
      <w:start w:val="1"/>
      <w:numFmt w:val="bullet"/>
      <w:lvlText w:val=""/>
      <w:lvlJc w:val="left"/>
      <w:pPr>
        <w:ind w:left="2880" w:hanging="360"/>
      </w:pPr>
      <w:rPr>
        <w:rFonts w:ascii="Symbol" w:hAnsi="Symbol" w:hint="default"/>
      </w:rPr>
    </w:lvl>
    <w:lvl w:ilvl="4" w:tplc="FB220564">
      <w:start w:val="1"/>
      <w:numFmt w:val="bullet"/>
      <w:lvlText w:val="o"/>
      <w:lvlJc w:val="left"/>
      <w:pPr>
        <w:ind w:left="3600" w:hanging="360"/>
      </w:pPr>
      <w:rPr>
        <w:rFonts w:ascii="Courier New" w:hAnsi="Courier New" w:hint="default"/>
      </w:rPr>
    </w:lvl>
    <w:lvl w:ilvl="5" w:tplc="321A91DA">
      <w:start w:val="1"/>
      <w:numFmt w:val="bullet"/>
      <w:lvlText w:val=""/>
      <w:lvlJc w:val="left"/>
      <w:pPr>
        <w:ind w:left="4320" w:hanging="360"/>
      </w:pPr>
      <w:rPr>
        <w:rFonts w:ascii="Wingdings" w:hAnsi="Wingdings" w:hint="default"/>
      </w:rPr>
    </w:lvl>
    <w:lvl w:ilvl="6" w:tplc="DEDE6B14">
      <w:start w:val="1"/>
      <w:numFmt w:val="bullet"/>
      <w:lvlText w:val=""/>
      <w:lvlJc w:val="left"/>
      <w:pPr>
        <w:ind w:left="5040" w:hanging="360"/>
      </w:pPr>
      <w:rPr>
        <w:rFonts w:ascii="Symbol" w:hAnsi="Symbol" w:hint="default"/>
      </w:rPr>
    </w:lvl>
    <w:lvl w:ilvl="7" w:tplc="7DEE8C3A">
      <w:start w:val="1"/>
      <w:numFmt w:val="bullet"/>
      <w:lvlText w:val="o"/>
      <w:lvlJc w:val="left"/>
      <w:pPr>
        <w:ind w:left="5760" w:hanging="360"/>
      </w:pPr>
      <w:rPr>
        <w:rFonts w:ascii="Courier New" w:hAnsi="Courier New" w:hint="default"/>
      </w:rPr>
    </w:lvl>
    <w:lvl w:ilvl="8" w:tplc="F9FA887A">
      <w:start w:val="1"/>
      <w:numFmt w:val="bullet"/>
      <w:lvlText w:val=""/>
      <w:lvlJc w:val="left"/>
      <w:pPr>
        <w:ind w:left="6480" w:hanging="360"/>
      </w:pPr>
      <w:rPr>
        <w:rFonts w:ascii="Wingdings" w:hAnsi="Wingdings" w:hint="default"/>
      </w:rPr>
    </w:lvl>
  </w:abstractNum>
  <w:abstractNum w:abstractNumId="4" w15:restartNumberingAfterBreak="0">
    <w:nsid w:val="4A1723E8"/>
    <w:multiLevelType w:val="hybridMultilevel"/>
    <w:tmpl w:val="8342D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B03405"/>
    <w:multiLevelType w:val="hybridMultilevel"/>
    <w:tmpl w:val="B896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27225"/>
    <w:multiLevelType w:val="hybridMultilevel"/>
    <w:tmpl w:val="A49C8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92458">
    <w:abstractNumId w:val="3"/>
  </w:num>
  <w:num w:numId="2" w16cid:durableId="1218588108">
    <w:abstractNumId w:val="4"/>
  </w:num>
  <w:num w:numId="3" w16cid:durableId="998535262">
    <w:abstractNumId w:val="1"/>
  </w:num>
  <w:num w:numId="4" w16cid:durableId="1434325377">
    <w:abstractNumId w:val="0"/>
  </w:num>
  <w:num w:numId="5" w16cid:durableId="2126149569">
    <w:abstractNumId w:val="6"/>
  </w:num>
  <w:num w:numId="6" w16cid:durableId="581371545">
    <w:abstractNumId w:val="2"/>
  </w:num>
  <w:num w:numId="7" w16cid:durableId="1606497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2D"/>
    <w:rsid w:val="000151B0"/>
    <w:rsid w:val="000973B7"/>
    <w:rsid w:val="000A3517"/>
    <w:rsid w:val="000B32B2"/>
    <w:rsid w:val="000D0A7F"/>
    <w:rsid w:val="000E445A"/>
    <w:rsid w:val="000E63BF"/>
    <w:rsid w:val="00102DBA"/>
    <w:rsid w:val="001A6A1B"/>
    <w:rsid w:val="00205D4A"/>
    <w:rsid w:val="00217F1F"/>
    <w:rsid w:val="002E60C2"/>
    <w:rsid w:val="00331ED8"/>
    <w:rsid w:val="00341F0C"/>
    <w:rsid w:val="003467DA"/>
    <w:rsid w:val="003A5275"/>
    <w:rsid w:val="003B0160"/>
    <w:rsid w:val="003C29E6"/>
    <w:rsid w:val="003E15B2"/>
    <w:rsid w:val="003E6D69"/>
    <w:rsid w:val="0045499F"/>
    <w:rsid w:val="004723CE"/>
    <w:rsid w:val="004D1204"/>
    <w:rsid w:val="005011DA"/>
    <w:rsid w:val="005253A7"/>
    <w:rsid w:val="00577B41"/>
    <w:rsid w:val="005C1BAF"/>
    <w:rsid w:val="005D4E1E"/>
    <w:rsid w:val="005E4A4F"/>
    <w:rsid w:val="005E62CA"/>
    <w:rsid w:val="00626B3F"/>
    <w:rsid w:val="006A06F1"/>
    <w:rsid w:val="00700AE4"/>
    <w:rsid w:val="00711BB3"/>
    <w:rsid w:val="00741088"/>
    <w:rsid w:val="007B0B1A"/>
    <w:rsid w:val="007B217D"/>
    <w:rsid w:val="007B2912"/>
    <w:rsid w:val="007C2FBA"/>
    <w:rsid w:val="007C3119"/>
    <w:rsid w:val="007C3135"/>
    <w:rsid w:val="007E2E3A"/>
    <w:rsid w:val="007F40DA"/>
    <w:rsid w:val="00874842"/>
    <w:rsid w:val="00890873"/>
    <w:rsid w:val="008C3B6C"/>
    <w:rsid w:val="008C444C"/>
    <w:rsid w:val="00902834"/>
    <w:rsid w:val="009261EC"/>
    <w:rsid w:val="0096562D"/>
    <w:rsid w:val="00A51528"/>
    <w:rsid w:val="00A966AA"/>
    <w:rsid w:val="00B04192"/>
    <w:rsid w:val="00B3442D"/>
    <w:rsid w:val="00B34C0A"/>
    <w:rsid w:val="00B850BF"/>
    <w:rsid w:val="00BC0149"/>
    <w:rsid w:val="00BD01EE"/>
    <w:rsid w:val="00BD7421"/>
    <w:rsid w:val="00C03566"/>
    <w:rsid w:val="00C2297E"/>
    <w:rsid w:val="00C2720E"/>
    <w:rsid w:val="00C926E7"/>
    <w:rsid w:val="00CA0BAB"/>
    <w:rsid w:val="00CA2C73"/>
    <w:rsid w:val="00CD7DC0"/>
    <w:rsid w:val="00CE1DFE"/>
    <w:rsid w:val="00D07C47"/>
    <w:rsid w:val="00D10BFA"/>
    <w:rsid w:val="00D51734"/>
    <w:rsid w:val="00D86DC3"/>
    <w:rsid w:val="00D92CDA"/>
    <w:rsid w:val="00DB7238"/>
    <w:rsid w:val="00E23DA2"/>
    <w:rsid w:val="00E77A60"/>
    <w:rsid w:val="00EC6108"/>
    <w:rsid w:val="00ED64EE"/>
    <w:rsid w:val="00EF3F11"/>
    <w:rsid w:val="00F12E6F"/>
    <w:rsid w:val="00F2480E"/>
    <w:rsid w:val="00F63BD2"/>
    <w:rsid w:val="00F70D3C"/>
    <w:rsid w:val="00F76783"/>
    <w:rsid w:val="00FC7B24"/>
    <w:rsid w:val="00FD7021"/>
    <w:rsid w:val="11174CE8"/>
    <w:rsid w:val="128EF301"/>
    <w:rsid w:val="1EC41F20"/>
    <w:rsid w:val="2050DDDE"/>
    <w:rsid w:val="2547FC38"/>
    <w:rsid w:val="32AD5D3B"/>
    <w:rsid w:val="40A07001"/>
    <w:rsid w:val="59830249"/>
    <w:rsid w:val="5D83DBFC"/>
    <w:rsid w:val="62C2202E"/>
    <w:rsid w:val="7E8F0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A452D9"/>
  <w15:docId w15:val="{D08205CE-3004-4677-BFFD-7DBE69F9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62D"/>
    <w:pPr>
      <w:ind w:left="720"/>
      <w:contextualSpacing/>
    </w:pPr>
  </w:style>
  <w:style w:type="paragraph" w:styleId="Header">
    <w:name w:val="header"/>
    <w:basedOn w:val="Normal"/>
    <w:link w:val="HeaderChar"/>
    <w:uiPriority w:val="99"/>
    <w:unhideWhenUsed/>
    <w:rsid w:val="007C3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135"/>
  </w:style>
  <w:style w:type="paragraph" w:styleId="Footer">
    <w:name w:val="footer"/>
    <w:basedOn w:val="Normal"/>
    <w:link w:val="FooterChar"/>
    <w:uiPriority w:val="99"/>
    <w:unhideWhenUsed/>
    <w:rsid w:val="007C3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135"/>
  </w:style>
  <w:style w:type="paragraph" w:styleId="BalloonText">
    <w:name w:val="Balloon Text"/>
    <w:basedOn w:val="Normal"/>
    <w:link w:val="BalloonTextChar"/>
    <w:uiPriority w:val="99"/>
    <w:semiHidden/>
    <w:unhideWhenUsed/>
    <w:rsid w:val="007C3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135"/>
    <w:rPr>
      <w:rFonts w:ascii="Tahoma" w:hAnsi="Tahoma" w:cs="Tahoma"/>
      <w:sz w:val="16"/>
      <w:szCs w:val="16"/>
    </w:rPr>
  </w:style>
  <w:style w:type="table" w:styleId="TableGrid">
    <w:name w:val="Table Grid"/>
    <w:basedOn w:val="TableNormal"/>
    <w:uiPriority w:val="59"/>
    <w:unhideWhenUsed/>
    <w:rsid w:val="00A51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528"/>
    <w:rPr>
      <w:color w:val="0000FF" w:themeColor="hyperlink"/>
      <w:u w:val="single"/>
    </w:rPr>
  </w:style>
  <w:style w:type="paragraph" w:styleId="Revision">
    <w:name w:val="Revision"/>
    <w:hidden/>
    <w:uiPriority w:val="99"/>
    <w:semiHidden/>
    <w:rsid w:val="00F12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istol.ac.uk/bilt/supporting-practice/curriculum-enhanc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stol.ac.uk/academic-quality/approv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d926d8-6853-4f1d-b63c-f2a0db0e4c86">
      <UserInfo>
        <DisplayName/>
        <AccountId xsi:nil="true"/>
        <AccountType/>
      </UserInfo>
    </SharedWithUsers>
    <ReffromAQPOspreadsheet xmlns="ede1978b-c0b5-4331-a9cc-9c1cb4e48fd0" xsi:nil="true"/>
    <UECApprovalDate xmlns="ede1978b-c0b5-4331-a9cc-9c1cb4e48fd0" xsi:nil="true"/>
    <Programmetitle xmlns="ede1978b-c0b5-4331-a9cc-9c1cb4e48f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0B09B4ADECCD4C8CE8070C6D3C9F20" ma:contentTypeVersion="9" ma:contentTypeDescription="Create a new document." ma:contentTypeScope="" ma:versionID="8485c3cf90fd6eb048041921a906da1b">
  <xsd:schema xmlns:xsd="http://www.w3.org/2001/XMLSchema" xmlns:xs="http://www.w3.org/2001/XMLSchema" xmlns:p="http://schemas.microsoft.com/office/2006/metadata/properties" xmlns:ns2="ede1978b-c0b5-4331-a9cc-9c1cb4e48fd0" xmlns:ns3="f0d926d8-6853-4f1d-b63c-f2a0db0e4c86" targetNamespace="http://schemas.microsoft.com/office/2006/metadata/properties" ma:root="true" ma:fieldsID="de7026a721126d3f4cf881a115778efa" ns2:_="" ns3:_="">
    <xsd:import namespace="ede1978b-c0b5-4331-a9cc-9c1cb4e48fd0"/>
    <xsd:import namespace="f0d926d8-6853-4f1d-b63c-f2a0db0e4c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ffromAQPOspreadsheet" minOccurs="0"/>
                <xsd:element ref="ns2:Programmetitle" minOccurs="0"/>
                <xsd:element ref="ns2:UECApprova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1978b-c0b5-4331-a9cc-9c1cb4e48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ffromAQPOspreadsheet" ma:index="14" nillable="true" ma:displayName="Ref from AQPO spreadsheet" ma:format="Dropdown" ma:internalName="ReffromAQPOspreadsheet">
      <xsd:simpleType>
        <xsd:restriction base="dms:Note">
          <xsd:maxLength value="255"/>
        </xsd:restriction>
      </xsd:simpleType>
    </xsd:element>
    <xsd:element name="Programmetitle" ma:index="15" nillable="true" ma:displayName="Programme title" ma:format="Dropdown" ma:internalName="Programmetitle">
      <xsd:simpleType>
        <xsd:restriction base="dms:Text">
          <xsd:maxLength value="255"/>
        </xsd:restriction>
      </xsd:simpleType>
    </xsd:element>
    <xsd:element name="UECApprovalDate" ma:index="16" nillable="true" ma:displayName="UEC Approval Date" ma:format="Dropdown" ma:internalName="UECApproval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82606-9A4B-461C-A4BF-716F5DC2E195}">
  <ds:schemaRefs>
    <ds:schemaRef ds:uri="http://schemas.microsoft.com/office/2006/metadata/properties"/>
    <ds:schemaRef ds:uri="http://schemas.microsoft.com/office/infopath/2007/PartnerControls"/>
    <ds:schemaRef ds:uri="f0d926d8-6853-4f1d-b63c-f2a0db0e4c86"/>
    <ds:schemaRef ds:uri="ede1978b-c0b5-4331-a9cc-9c1cb4e48fd0"/>
  </ds:schemaRefs>
</ds:datastoreItem>
</file>

<file path=customXml/itemProps2.xml><?xml version="1.0" encoding="utf-8"?>
<ds:datastoreItem xmlns:ds="http://schemas.openxmlformats.org/officeDocument/2006/customXml" ds:itemID="{5F6E8414-27F6-4463-9BA8-A77FFAEF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1978b-c0b5-4331-a9cc-9c1cb4e48fd0"/>
    <ds:schemaRef ds:uri="f0d926d8-6853-4f1d-b63c-f2a0db0e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79817-AD7C-4ABD-A1AE-8CAC85540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Company>University of Bristol</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ecelb</dc:creator>
  <cp:lastModifiedBy>Sophie Billings</cp:lastModifiedBy>
  <cp:revision>2</cp:revision>
  <cp:lastPrinted>2014-10-20T14:27:00Z</cp:lastPrinted>
  <dcterms:created xsi:type="dcterms:W3CDTF">2022-07-19T11:22:00Z</dcterms:created>
  <dcterms:modified xsi:type="dcterms:W3CDTF">2022-07-19T11:22:00Z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0x010100D70B09B4ADECCD4C8CE8070C6D3C9F20</vt:lpwstr>
  </property>
  <property fmtid="{D5CDD505-2E9C-101B-9397-08002B2CF9AE}" pid="3" name="Order">
    <vt:r8>196100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ies>
</file>